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275" w:rsidRPr="00250275" w:rsidRDefault="00250275" w:rsidP="00250275">
      <w:pPr>
        <w:shd w:val="clear" w:color="auto" w:fill="FFFFFF"/>
        <w:spacing w:after="300" w:line="240" w:lineRule="auto"/>
        <w:outlineLvl w:val="0"/>
        <w:rPr>
          <w:rFonts w:ascii="Verdana" w:eastAsia="Times New Roman" w:hAnsi="Verdana" w:cs="Times New Roman"/>
          <w:color w:val="000000"/>
          <w:kern w:val="36"/>
          <w:sz w:val="38"/>
          <w:szCs w:val="38"/>
          <w:lang w:eastAsia="ru-RU"/>
        </w:rPr>
      </w:pPr>
      <w:r w:rsidRPr="00250275">
        <w:rPr>
          <w:rFonts w:ascii="Verdana" w:eastAsia="Times New Roman" w:hAnsi="Verdana" w:cs="Times New Roman"/>
          <w:color w:val="000000"/>
          <w:kern w:val="36"/>
          <w:sz w:val="38"/>
          <w:szCs w:val="38"/>
          <w:lang w:eastAsia="ru-RU"/>
        </w:rPr>
        <w:t>ПОСТАНОВЛЕНИЕ от 02 августа 2023 г. № 156</w:t>
      </w:r>
    </w:p>
    <w:p w:rsidR="00250275" w:rsidRPr="00250275" w:rsidRDefault="00250275" w:rsidP="00250275">
      <w:pPr>
        <w:spacing w:after="0" w:line="240" w:lineRule="auto"/>
        <w:rPr>
          <w:rFonts w:ascii="Times New Roman" w:eastAsia="Times New Roman" w:hAnsi="Times New Roman" w:cs="Times New Roman"/>
          <w:sz w:val="24"/>
          <w:szCs w:val="24"/>
          <w:lang w:eastAsia="ru-RU"/>
        </w:rPr>
      </w:pPr>
      <w:r w:rsidRPr="00250275">
        <w:rPr>
          <w:rFonts w:ascii="Verdana" w:eastAsia="Times New Roman" w:hAnsi="Verdana" w:cs="Times New Roman"/>
          <w:color w:val="486DAA"/>
          <w:sz w:val="20"/>
          <w:szCs w:val="20"/>
          <w:shd w:val="clear" w:color="auto" w:fill="FFFFFF"/>
          <w:lang w:eastAsia="ru-RU"/>
        </w:rPr>
        <w:t>04.08.2023</w:t>
      </w:r>
    </w:p>
    <w:p w:rsidR="00250275" w:rsidRPr="00250275" w:rsidRDefault="00250275" w:rsidP="00250275">
      <w:pPr>
        <w:shd w:val="clear" w:color="auto" w:fill="FFFFFF"/>
        <w:spacing w:after="0" w:line="240" w:lineRule="auto"/>
        <w:jc w:val="center"/>
        <w:rPr>
          <w:rFonts w:ascii="Verdana" w:eastAsia="Times New Roman" w:hAnsi="Verdana" w:cs="Times New Roman"/>
          <w:color w:val="000000"/>
          <w:sz w:val="20"/>
          <w:szCs w:val="20"/>
          <w:lang w:eastAsia="ru-RU"/>
        </w:rPr>
      </w:pPr>
      <w:r>
        <w:rPr>
          <w:rFonts w:ascii="Verdana" w:eastAsia="Times New Roman" w:hAnsi="Verdana" w:cs="Times New Roman"/>
          <w:noProof/>
          <w:color w:val="000000"/>
          <w:sz w:val="20"/>
          <w:szCs w:val="20"/>
          <w:lang w:eastAsia="ru-RU"/>
        </w:rPr>
        <w:drawing>
          <wp:inline distT="0" distB="0" distL="0" distR="0">
            <wp:extent cx="567690" cy="567690"/>
            <wp:effectExtent l="0" t="0" r="3810" b="3810"/>
            <wp:docPr id="1" name="Рисунок 1" descr="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7690" cy="567690"/>
                    </a:xfrm>
                    <a:prstGeom prst="rect">
                      <a:avLst/>
                    </a:prstGeom>
                    <a:noFill/>
                    <a:ln>
                      <a:noFill/>
                    </a:ln>
                  </pic:spPr>
                </pic:pic>
              </a:graphicData>
            </a:graphic>
          </wp:inline>
        </w:drawing>
      </w:r>
    </w:p>
    <w:p w:rsidR="00250275" w:rsidRPr="00250275" w:rsidRDefault="00250275" w:rsidP="00250275">
      <w:pPr>
        <w:shd w:val="clear" w:color="auto" w:fill="FFFFFF"/>
        <w:spacing w:after="0" w:line="240" w:lineRule="auto"/>
        <w:jc w:val="center"/>
        <w:rPr>
          <w:rFonts w:ascii="Verdana" w:eastAsia="Times New Roman" w:hAnsi="Verdana" w:cs="Times New Roman"/>
          <w:color w:val="000000"/>
          <w:sz w:val="20"/>
          <w:szCs w:val="20"/>
          <w:lang w:eastAsia="ru-RU"/>
        </w:rPr>
      </w:pPr>
      <w:r w:rsidRPr="00250275">
        <w:rPr>
          <w:rFonts w:ascii="Verdana" w:eastAsia="Times New Roman" w:hAnsi="Verdana" w:cs="Times New Roman"/>
          <w:b/>
          <w:bCs/>
          <w:color w:val="1D5586"/>
          <w:sz w:val="20"/>
          <w:szCs w:val="20"/>
          <w:lang w:eastAsia="ru-RU"/>
        </w:rPr>
        <w:t>ГЛАВА ГОРОДСКОГО ОКРУГА </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b/>
          <w:bCs/>
          <w:color w:val="1D5586"/>
          <w:sz w:val="20"/>
          <w:szCs w:val="20"/>
          <w:lang w:eastAsia="ru-RU"/>
        </w:rPr>
        <w:t>ГОРОД ВОРОНЕЖ</w:t>
      </w:r>
      <w:r w:rsidRPr="00250275">
        <w:rPr>
          <w:rFonts w:ascii="Verdana" w:eastAsia="Times New Roman" w:hAnsi="Verdana" w:cs="Times New Roman"/>
          <w:b/>
          <w:bCs/>
          <w:color w:val="1D5586"/>
          <w:sz w:val="20"/>
          <w:szCs w:val="20"/>
          <w:lang w:eastAsia="ru-RU"/>
        </w:rPr>
        <w:br/>
        <w:t>ПОСТАНОВЛЕНИЕ</w:t>
      </w:r>
    </w:p>
    <w:p w:rsidR="00250275" w:rsidRPr="00250275" w:rsidRDefault="00250275" w:rsidP="00250275">
      <w:pPr>
        <w:spacing w:after="0" w:line="240" w:lineRule="auto"/>
        <w:rPr>
          <w:rFonts w:ascii="Times New Roman" w:eastAsia="Times New Roman" w:hAnsi="Times New Roman" w:cs="Times New Roman"/>
          <w:sz w:val="24"/>
          <w:szCs w:val="24"/>
          <w:lang w:eastAsia="ru-RU"/>
        </w:rPr>
      </w:pP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от 02 августа 2023 г. № 156</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г. Воронеж</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b/>
          <w:bCs/>
          <w:color w:val="1D5586"/>
          <w:sz w:val="20"/>
          <w:szCs w:val="20"/>
          <w:shd w:val="clear" w:color="auto" w:fill="FFFFFF"/>
          <w:lang w:eastAsia="ru-RU"/>
        </w:rPr>
        <w:t>О назначении общественных</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b/>
          <w:bCs/>
          <w:color w:val="1D5586"/>
          <w:sz w:val="20"/>
          <w:szCs w:val="20"/>
          <w:shd w:val="clear" w:color="auto" w:fill="FFFFFF"/>
          <w:lang w:eastAsia="ru-RU"/>
        </w:rPr>
        <w:t>обсуждений по проекту межевания</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b/>
          <w:bCs/>
          <w:color w:val="1D5586"/>
          <w:sz w:val="20"/>
          <w:szCs w:val="20"/>
          <w:shd w:val="clear" w:color="auto" w:fill="FFFFFF"/>
          <w:lang w:eastAsia="ru-RU"/>
        </w:rPr>
        <w:t>территории, ограниченной </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b/>
          <w:bCs/>
          <w:color w:val="1D5586"/>
          <w:sz w:val="20"/>
          <w:szCs w:val="20"/>
          <w:shd w:val="clear" w:color="auto" w:fill="FFFFFF"/>
          <w:lang w:eastAsia="ru-RU"/>
        </w:rPr>
        <w:t>ул. Полины Осипенко, ул. Беляевой, </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b/>
          <w:bCs/>
          <w:color w:val="1D5586"/>
          <w:sz w:val="20"/>
          <w:szCs w:val="20"/>
          <w:shd w:val="clear" w:color="auto" w:fill="FFFFFF"/>
          <w:lang w:eastAsia="ru-RU"/>
        </w:rPr>
        <w:t>ул. Циолковского, ул. Кулибина, </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b/>
          <w:bCs/>
          <w:color w:val="1D5586"/>
          <w:sz w:val="20"/>
          <w:szCs w:val="20"/>
          <w:shd w:val="clear" w:color="auto" w:fill="FFFFFF"/>
          <w:lang w:eastAsia="ru-RU"/>
        </w:rPr>
        <w:t>ул. Меркулова, ул. Героев Стратосферы, </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b/>
          <w:bCs/>
          <w:color w:val="1D5586"/>
          <w:sz w:val="20"/>
          <w:szCs w:val="20"/>
          <w:shd w:val="clear" w:color="auto" w:fill="FFFFFF"/>
          <w:lang w:eastAsia="ru-RU"/>
        </w:rPr>
        <w:t>ул. Ленинградская в городском</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b/>
          <w:bCs/>
          <w:color w:val="1D5586"/>
          <w:sz w:val="20"/>
          <w:szCs w:val="20"/>
          <w:shd w:val="clear" w:color="auto" w:fill="FFFFFF"/>
          <w:lang w:eastAsia="ru-RU"/>
        </w:rPr>
        <w:t>округе город Воронеж</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В целях реализации Генерального плана городского округа город Воронеж на 2021−2041 годы, утвержденного решением Воронежской городской Думы от 25.12.2020 № 137-V «Об утверждении Генерального плана городского округа город Воронеж на 2021−2041 годы», решения Воронежской городской Думы от 08.07.2011 № 501-III «О порядке подготовки документации по планировке территории, разрабатываемой на основании решений органов местного самоуправления городского округа город Воронеж», постановления администрации городского округа город Воронеж от 05.07.2021 № 638 «О подготовке проекта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Правил землепользования и застройки городского округа город Воронеж, утвержденных решением Воронежской городской Думы от 20.04.2022 № 466-V «Об утверждении Правил землепользования и застройки городского округа город Воронеж», в соответствии со статьями 45, 46 Градостроительного кодекса Российской Федерации, статьей 28 Федерального закона от 06.10.2003 № 131-ФЗ «Об общих принципах организации местного самоуправления в Российской Федерации», статьей 46 Устава городского округа город Воронеж, принятого постановлением Воронежской городской Думы от 27.10.2004 № 150-I «Об Уставе городского округа город Воронеж»,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утвержденным решением Воронежской городской Думы от 27.05.2020 № 1430-IV «Об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глава городского округа город Воронеж постановляет:</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1. Назначить с 04 августа 2023 г. по 01 сентября 2023 г. общественные обсуждения по проекту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согласно приложению № 1 к настоящему постановлению. </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 xml:space="preserve">2. Местом проведения общественных обсуждений определить сайт «Активный электронный гражданин» в информационно-телекоммуникационной сети «Интернет» </w:t>
      </w:r>
      <w:r w:rsidRPr="00250275">
        <w:rPr>
          <w:rFonts w:ascii="Verdana" w:eastAsia="Times New Roman" w:hAnsi="Verdana" w:cs="Times New Roman"/>
          <w:color w:val="000000"/>
          <w:sz w:val="20"/>
          <w:szCs w:val="20"/>
          <w:shd w:val="clear" w:color="auto" w:fill="FFFFFF"/>
          <w:lang w:eastAsia="ru-RU"/>
        </w:rPr>
        <w:lastRenderedPageBreak/>
        <w:t>(e-active.govvrn.ru). Разместить экспозицию проекта с 11.08.2023 по 22.08.2023.</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3. Установить, что участниками общественных обсуждений по проекту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являются граждане, постоянно проживающие на территории, в отношении которой подготовлен указанный проект межевания,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4. Состав рабочего органа, уполномоченного на организацию и проведение общественных обсуждений по проекту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(далее – рабочий орган),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утвержденного решением Воронежской городской Думы от 27.05.2020 № 1430-IV.</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Местонахождение рабочего органа: 394006, г. Воронеж, ул. Кольцовская, 45 (управление главного архитектора администрации городского округа город Воронеж), тел.: (473) 228-36-69, 228-37-46. Приемные часы в рабочие дни: с 9.00 до 18.00.</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5. Установить, что с материалами по проекту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можно ознакомиться по месту нахождения рабочего органа, на официальном сайте администрации городского округа город Воронеж, а также на сайте «Активный электронный гражданин» в сети Интернет.</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6. Предложить участникам общественных обсуждений в течение всего периода размещения на официальном сайте и (или) информационном ресурсе экспозиции проекта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 а также в письменной форме или в форме электронного документа в адрес рабочего органа. </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7. Рабочему органу:</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7.1. Обеспечить размещение экспозиции демонстрационных материалов по проекту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в электронном виде с использованием информационного ресурса «Активный электронный гражданин» в соответствии с требованиями действующего законодательства, правовых актов городского округа город Воронеж по организации и проведению общественных обсуждений.</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7.2. Обеспечить организацию и проведение общественных обсуждений в соответствии с требованиями действующего законодательства, правовых актов городского округа город Воронеж по организации и проведению общественных обсуждений.</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7.3. В срок до 01.09.2023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lastRenderedPageBreak/>
        <w:t>8. Управлению информации администрации городского округа город Воронеж:</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8.1. Опубликовать в установленном для официальных правовых актов порядке настоящее постановление, приложения № 1 (проект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и 2 (оповещение о начале общественных обсуждений) к нему.</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8.2. Разместить указанные акты на официальных сайтах администрации городского округа город Воронеж (voronezh-city.ru), управления главного архитектора администрации городского округа город Воронеж (uga.voronezh-city.ru), а также на сайте «Активный электронный гражданин» в сети Интернет.</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shd w:val="clear" w:color="auto" w:fill="FFFFFF"/>
          <w:lang w:eastAsia="ru-RU"/>
        </w:rPr>
        <w:t>9.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Д.Е.</w:t>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r w:rsidRPr="00250275">
        <w:rPr>
          <w:rFonts w:ascii="Verdana" w:eastAsia="Times New Roman" w:hAnsi="Verdana" w:cs="Times New Roman"/>
          <w:color w:val="000000"/>
          <w:sz w:val="20"/>
          <w:szCs w:val="20"/>
          <w:lang w:eastAsia="ru-RU"/>
        </w:rPr>
        <w:br/>
      </w:r>
    </w:p>
    <w:p w:rsidR="00250275" w:rsidRPr="00250275" w:rsidRDefault="00250275" w:rsidP="00250275">
      <w:pPr>
        <w:shd w:val="clear" w:color="auto" w:fill="FFFFFF"/>
        <w:spacing w:after="0" w:line="240" w:lineRule="auto"/>
        <w:jc w:val="right"/>
        <w:rPr>
          <w:rFonts w:ascii="Verdana" w:eastAsia="Times New Roman" w:hAnsi="Verdana" w:cs="Times New Roman"/>
          <w:color w:val="000000"/>
          <w:sz w:val="20"/>
          <w:szCs w:val="20"/>
          <w:lang w:eastAsia="ru-RU"/>
        </w:rPr>
      </w:pPr>
      <w:r w:rsidRPr="00250275">
        <w:rPr>
          <w:rFonts w:ascii="Verdana" w:eastAsia="Times New Roman" w:hAnsi="Verdana" w:cs="Times New Roman"/>
          <w:b/>
          <w:bCs/>
          <w:color w:val="1D5586"/>
          <w:sz w:val="20"/>
          <w:szCs w:val="20"/>
          <w:lang w:eastAsia="ru-RU"/>
        </w:rPr>
        <w:t>Исполняющий обязанности</w:t>
      </w:r>
      <w:r w:rsidRPr="00250275">
        <w:rPr>
          <w:rFonts w:ascii="Verdana" w:eastAsia="Times New Roman" w:hAnsi="Verdana" w:cs="Times New Roman"/>
          <w:b/>
          <w:bCs/>
          <w:color w:val="1D5586"/>
          <w:sz w:val="20"/>
          <w:szCs w:val="20"/>
          <w:lang w:eastAsia="ru-RU"/>
        </w:rPr>
        <w:br/>
        <w:t>главы городского округа</w:t>
      </w:r>
      <w:r w:rsidRPr="00250275">
        <w:rPr>
          <w:rFonts w:ascii="Verdana" w:eastAsia="Times New Roman" w:hAnsi="Verdana" w:cs="Times New Roman"/>
          <w:b/>
          <w:bCs/>
          <w:color w:val="1D5586"/>
          <w:sz w:val="20"/>
          <w:szCs w:val="20"/>
          <w:lang w:eastAsia="ru-RU"/>
        </w:rPr>
        <w:br/>
        <w:t>город Воронеж Ю.В. Тимофеев</w:t>
      </w:r>
    </w:p>
    <w:p w:rsidR="0037282E" w:rsidRDefault="0037282E">
      <w:bookmarkStart w:id="0" w:name="_GoBack"/>
      <w:bookmarkEnd w:id="0"/>
    </w:p>
    <w:sectPr w:rsidR="003728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75"/>
    <w:rsid w:val="00250275"/>
    <w:rsid w:val="00372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5027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0275"/>
    <w:rPr>
      <w:rFonts w:ascii="Times New Roman" w:eastAsia="Times New Roman" w:hAnsi="Times New Roman" w:cs="Times New Roman"/>
      <w:b/>
      <w:bCs/>
      <w:kern w:val="36"/>
      <w:sz w:val="48"/>
      <w:szCs w:val="48"/>
      <w:lang w:eastAsia="ru-RU"/>
    </w:rPr>
  </w:style>
  <w:style w:type="character" w:customStyle="1" w:styleId="news-date-time">
    <w:name w:val="news-date-time"/>
    <w:basedOn w:val="a0"/>
    <w:rsid w:val="00250275"/>
  </w:style>
  <w:style w:type="paragraph" w:styleId="a3">
    <w:name w:val="Balloon Text"/>
    <w:basedOn w:val="a"/>
    <w:link w:val="a4"/>
    <w:uiPriority w:val="99"/>
    <w:semiHidden/>
    <w:unhideWhenUsed/>
    <w:rsid w:val="002502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02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5027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0275"/>
    <w:rPr>
      <w:rFonts w:ascii="Times New Roman" w:eastAsia="Times New Roman" w:hAnsi="Times New Roman" w:cs="Times New Roman"/>
      <w:b/>
      <w:bCs/>
      <w:kern w:val="36"/>
      <w:sz w:val="48"/>
      <w:szCs w:val="48"/>
      <w:lang w:eastAsia="ru-RU"/>
    </w:rPr>
  </w:style>
  <w:style w:type="character" w:customStyle="1" w:styleId="news-date-time">
    <w:name w:val="news-date-time"/>
    <w:basedOn w:val="a0"/>
    <w:rsid w:val="00250275"/>
  </w:style>
  <w:style w:type="paragraph" w:styleId="a3">
    <w:name w:val="Balloon Text"/>
    <w:basedOn w:val="a"/>
    <w:link w:val="a4"/>
    <w:uiPriority w:val="99"/>
    <w:semiHidden/>
    <w:unhideWhenUsed/>
    <w:rsid w:val="002502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02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29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1080</Words>
  <Characters>6159</Characters>
  <Application>Microsoft Office Word</Application>
  <DocSecurity>0</DocSecurity>
  <Lines>51</Lines>
  <Paragraphs>14</Paragraphs>
  <ScaleCrop>false</ScaleCrop>
  <Company/>
  <LinksUpToDate>false</LinksUpToDate>
  <CharactersWithSpaces>7225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Коваль Д.А.</dc:creator>
  <cp:lastModifiedBy>Коваль Д.А.</cp:lastModifiedBy>
  <cp:revision>1</cp:revision>
  <dcterms:created xsi:type="dcterms:W3CDTF">2025-09-08T14:26:00Z</dcterms:created>
  <dcterms:modified xsi:type="dcterms:W3CDTF">2025-09-08T14:27:00Z</dcterms:modified>
</cp:coreProperties>
</file>